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zcun0b1471fv" w:id="0"/>
      <w:bookmarkEnd w:id="0"/>
      <w:r w:rsidDel="00000000" w:rsidR="00000000" w:rsidRPr="00000000">
        <w:rPr>
          <w:rtl w:val="0"/>
        </w:rPr>
        <w:t xml:space="preserve">17. tétel - IGP/EGP és BGP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vty3mc2kllql" w:id="1"/>
      <w:bookmarkEnd w:id="1"/>
      <w:r w:rsidDel="00000000" w:rsidR="00000000" w:rsidRPr="00000000">
        <w:rPr>
          <w:rtl w:val="0"/>
        </w:rPr>
        <w:t xml:space="preserve">AS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Autonóm Rendszer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Routing szempontjából egy önálló entitás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azonosító: AS number, RIPE osztja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 fajták: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Stub: egy másik AS fele van kapcsolata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Multihomed: több AS fele van kapcsolata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Transit: nem csak a saját forgalmát bonyolítja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w42bfz61yter" w:id="2"/>
      <w:bookmarkEnd w:id="2"/>
      <w:r w:rsidDel="00000000" w:rsidR="00000000" w:rsidRPr="00000000">
        <w:rPr>
          <w:rtl w:val="0"/>
        </w:rPr>
        <w:t xml:space="preserve">IGP/EGP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Interior Gateway Protocol / Exterior Gateway Protocol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AS-en belül: IGP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AS-en kívűl: EGP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m9mpf365eo2" w:id="3"/>
      <w:bookmarkEnd w:id="3"/>
      <w:r w:rsidDel="00000000" w:rsidR="00000000" w:rsidRPr="00000000">
        <w:rPr>
          <w:rtl w:val="0"/>
        </w:rPr>
        <w:t xml:space="preserve">BGP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Border Gateway Protocol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 interneten ezen alapul a routing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TCP alapú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AS-en belül is használható: iBGP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Distance vector: a célhoz vezető AS-eket tartja számon: </w:t>
      </w:r>
      <w:r w:rsidDel="00000000" w:rsidR="00000000" w:rsidRPr="00000000">
        <w:rPr>
          <w:rtl w:val="0"/>
        </w:rPr>
        <w:t xml:space="preserve">AS Path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feltétlenül a legolcsóbb a legjobb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Route-olás: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rövidebb AS path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AS-en belüli út preferált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rövide ilyen út preferált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kisebb IP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BGP dampening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gyakran változó hirdetéseket nem veszik figyelembe 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nm093nckax36" w:id="4"/>
      <w:bookmarkEnd w:id="4"/>
      <w:r w:rsidDel="00000000" w:rsidR="00000000" w:rsidRPr="00000000">
        <w:rPr>
          <w:rtl w:val="0"/>
        </w:rPr>
        <w:t xml:space="preserve">BGP üzenetek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open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kivagyok, holdtime(ennyi időnként szólj)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update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route küldése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keepalive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nincs új infó de ne dobj el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notification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hibaüzenet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refreshroute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küldd el a routing táblád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