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4x7ibki4m86t" w:id="0"/>
      <w:bookmarkEnd w:id="0"/>
      <w:r w:rsidDel="00000000" w:rsidR="00000000" w:rsidRPr="00000000">
        <w:rPr>
          <w:rtl w:val="0"/>
        </w:rPr>
        <w:t xml:space="preserve">8. tétel - ICMP vezérlő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6dhw95wwiz61" w:id="1"/>
      <w:bookmarkEnd w:id="1"/>
      <w:r w:rsidDel="00000000" w:rsidR="00000000" w:rsidRPr="00000000">
        <w:rPr>
          <w:rtl w:val="0"/>
        </w:rPr>
        <w:t xml:space="preserve">ICMP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Internet Control Message Protocol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fölött és IP alatt (kiegészítő protokoll)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hibaüzenetek, szolgálati üzenetek stb.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wi4p0r398zmj" w:id="2"/>
      <w:bookmarkEnd w:id="2"/>
      <w:r w:rsidDel="00000000" w:rsidR="00000000" w:rsidRPr="00000000">
        <w:rPr>
          <w:rtl w:val="0"/>
        </w:rPr>
        <w:t xml:space="preserve">ICMP üzenetek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hibaüzenetek / vezérlő üzenetek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l5hd8jrqjlm" w:id="3"/>
      <w:bookmarkEnd w:id="3"/>
      <w:r w:rsidDel="00000000" w:rsidR="00000000" w:rsidRPr="00000000">
        <w:rPr>
          <w:rtl w:val="0"/>
        </w:rPr>
        <w:t xml:space="preserve">ICMP hibaüzenetek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Sose ad hibaüzenetet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broadcast, multicast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ICMP hibaüzenet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IGMP üzenetek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csomag, aminek rossz a forráscíme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 üzenet tartalmaz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header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8 byte IP aadat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portok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uvk07c8x9v4a" w:id="4"/>
      <w:bookmarkEnd w:id="4"/>
      <w:r w:rsidDel="00000000" w:rsidR="00000000" w:rsidRPr="00000000">
        <w:rPr>
          <w:rtl w:val="0"/>
        </w:rPr>
        <w:t xml:space="preserve">ICMP hiba példák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29337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93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sz3qaef5rg4k" w:id="5"/>
      <w:bookmarkEnd w:id="5"/>
      <w:r w:rsidDel="00000000" w:rsidR="00000000" w:rsidRPr="00000000">
        <w:rPr>
          <w:rtl w:val="0"/>
        </w:rPr>
        <w:t xml:space="preserve">Destination unreachable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hibaüzenet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router küldi, szól, hogy a cél nem elérhető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